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r>
        <w:rPr>
          <w:rFonts w:ascii="Arial" w:hAnsi="Arial" w:cs="Arial"/>
          <w:b/>
          <w:bCs/>
          <w:color w:val="533B2F"/>
          <w:sz w:val="27"/>
          <w:szCs w:val="27"/>
        </w:rPr>
        <w:t xml:space="preserve">Disclaimer </w:t>
      </w: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r>
        <w:rPr>
          <w:rFonts w:ascii="Arial" w:hAnsi="Arial" w:cs="Arial"/>
          <w:b/>
          <w:bCs/>
          <w:color w:val="533B2F"/>
          <w:sz w:val="27"/>
          <w:szCs w:val="27"/>
        </w:rPr>
        <w:t xml:space="preserve">The Textile Institute (TI) has used reasonable efforts in collecting, preparing and providing the information regarding those listed on this register, but does not guarantee the accuracy or currency of the information. We also make no claims, promises, warranties or guarantees about the accuracy, completeness or adequacy of the information contained or linked to this website. </w:t>
      </w: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r>
        <w:rPr>
          <w:rFonts w:ascii="Arial" w:hAnsi="Arial" w:cs="Arial"/>
          <w:b/>
          <w:bCs/>
          <w:color w:val="533B2F"/>
          <w:sz w:val="27"/>
          <w:szCs w:val="27"/>
        </w:rPr>
        <w:t>The information on the TI website is provided “as is”. All information about the experts listed which appears on the TI website has been provided by the experts themselves.</w:t>
      </w: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r>
        <w:rPr>
          <w:rFonts w:ascii="Arial" w:hAnsi="Arial" w:cs="Arial"/>
          <w:b/>
          <w:bCs/>
          <w:color w:val="533B2F"/>
          <w:sz w:val="27"/>
          <w:szCs w:val="27"/>
        </w:rPr>
        <w:t xml:space="preserve">The Textile Institute has not verified the background, qualifications, experience or business practices of any expert listed and therefore disclaims any responsibility for the accuracy or completeness of their information and listings on the website. </w:t>
      </w: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r>
        <w:rPr>
          <w:rFonts w:ascii="Arial" w:hAnsi="Arial" w:cs="Arial"/>
          <w:b/>
          <w:bCs/>
          <w:color w:val="533B2F"/>
          <w:sz w:val="27"/>
          <w:szCs w:val="27"/>
        </w:rPr>
        <w:t xml:space="preserve">The Textile Institute does not make any recommendation or referral of any expert listed on the TI website and we do not make any suggestion as to their competency. </w:t>
      </w: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p>
    <w:p w:rsidR="003D044B" w:rsidRDefault="003D044B" w:rsidP="003D044B">
      <w:pPr>
        <w:pStyle w:val="NormalWeb"/>
        <w:shd w:val="clear" w:color="auto" w:fill="FFFFFF"/>
        <w:spacing w:before="0" w:beforeAutospacing="0" w:after="0" w:afterAutospacing="0"/>
        <w:textAlignment w:val="top"/>
        <w:rPr>
          <w:rFonts w:ascii="Arial" w:hAnsi="Arial" w:cs="Arial"/>
          <w:b/>
          <w:bCs/>
          <w:color w:val="533B2F"/>
          <w:sz w:val="27"/>
          <w:szCs w:val="27"/>
        </w:rPr>
      </w:pPr>
      <w:bookmarkStart w:id="0" w:name="_GoBack"/>
      <w:bookmarkEnd w:id="0"/>
      <w:r>
        <w:rPr>
          <w:rFonts w:ascii="Arial" w:hAnsi="Arial" w:cs="Arial"/>
          <w:b/>
          <w:bCs/>
          <w:color w:val="533B2F"/>
          <w:sz w:val="27"/>
          <w:szCs w:val="27"/>
        </w:rPr>
        <w:t>Visitors to the TI website are cautioned that it is their responsibility to always independently verify the background, qualifications and experience of the expert whose information appears on the TI website.</w:t>
      </w:r>
    </w:p>
    <w:p w:rsidR="001333A6" w:rsidRDefault="001333A6"/>
    <w:sectPr w:rsidR="00133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4B"/>
    <w:rsid w:val="001333A6"/>
    <w:rsid w:val="003D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B556E-40AD-4610-906C-7B17E61B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4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28771">
      <w:bodyDiv w:val="1"/>
      <w:marLeft w:val="0"/>
      <w:marRight w:val="0"/>
      <w:marTop w:val="0"/>
      <w:marBottom w:val="0"/>
      <w:divBdr>
        <w:top w:val="none" w:sz="0" w:space="0" w:color="auto"/>
        <w:left w:val="none" w:sz="0" w:space="0" w:color="auto"/>
        <w:bottom w:val="none" w:sz="0" w:space="0" w:color="auto"/>
        <w:right w:val="none" w:sz="0" w:space="0" w:color="auto"/>
      </w:divBdr>
    </w:div>
    <w:div w:id="15325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2021-09-23T14:31:00Z</dcterms:created>
  <dcterms:modified xsi:type="dcterms:W3CDTF">2021-09-23T14:32:00Z</dcterms:modified>
</cp:coreProperties>
</file>